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087BB" w14:textId="77777777" w:rsidR="00B921ED" w:rsidRPr="004B357C" w:rsidRDefault="00B921ED">
      <w:pPr>
        <w:widowControl w:val="0"/>
        <w:autoSpaceDE w:val="0"/>
        <w:autoSpaceDN w:val="0"/>
        <w:adjustRightInd w:val="0"/>
      </w:pPr>
      <w:bookmarkStart w:id="0" w:name="_GoBack"/>
      <w:bookmarkEnd w:id="0"/>
      <w:r w:rsidRPr="004B357C">
        <w:rPr>
          <w:b/>
          <w:bCs/>
        </w:rPr>
        <w:t xml:space="preserve">ESTIMATION OF GLOMERULAR FILTRATION RATE IN HEART TRANSPLANTATION RECIPIENTS: IS CKD-EPI EQUATION A SUPERIOR PROGNOSTIC INDICATOR THAN THE MDRD EQUATION? </w:t>
      </w:r>
    </w:p>
    <w:p w14:paraId="2093E408" w14:textId="77777777" w:rsidR="005776FB" w:rsidRPr="004B357C" w:rsidRDefault="00B921ED">
      <w:pPr>
        <w:widowControl w:val="0"/>
        <w:autoSpaceDE w:val="0"/>
        <w:autoSpaceDN w:val="0"/>
        <w:adjustRightInd w:val="0"/>
      </w:pPr>
      <w:r w:rsidRPr="004B357C">
        <w:rPr>
          <w:b/>
          <w:bCs/>
          <w:u w:val="single"/>
        </w:rPr>
        <w:t>M</w:t>
      </w:r>
      <w:r w:rsidR="005776FB" w:rsidRPr="004B357C">
        <w:rPr>
          <w:b/>
          <w:bCs/>
          <w:u w:val="single"/>
        </w:rPr>
        <w:t>. Ji</w:t>
      </w:r>
      <w:r w:rsidRPr="004B357C">
        <w:t>, H</w:t>
      </w:r>
      <w:r w:rsidR="005776FB" w:rsidRPr="004B357C">
        <w:t>.</w:t>
      </w:r>
      <w:r w:rsidRPr="004B357C">
        <w:t xml:space="preserve"> </w:t>
      </w:r>
      <w:proofErr w:type="spellStart"/>
      <w:r w:rsidRPr="004B357C">
        <w:t>Yerebakan</w:t>
      </w:r>
      <w:proofErr w:type="spellEnd"/>
      <w:r w:rsidRPr="004B357C">
        <w:t>, A</w:t>
      </w:r>
      <w:r w:rsidR="005776FB" w:rsidRPr="004B357C">
        <w:t>.</w:t>
      </w:r>
      <w:r w:rsidRPr="004B357C">
        <w:t xml:space="preserve"> </w:t>
      </w:r>
      <w:proofErr w:type="spellStart"/>
      <w:r w:rsidRPr="004B357C">
        <w:t>Kossar</w:t>
      </w:r>
      <w:proofErr w:type="spellEnd"/>
      <w:r w:rsidRPr="004B357C">
        <w:t>, S</w:t>
      </w:r>
      <w:r w:rsidR="005776FB" w:rsidRPr="004B357C">
        <w:t>.</w:t>
      </w:r>
      <w:r w:rsidRPr="004B357C">
        <w:t xml:space="preserve"> Jones, L</w:t>
      </w:r>
      <w:r w:rsidR="005776FB" w:rsidRPr="004B357C">
        <w:t>.</w:t>
      </w:r>
      <w:r w:rsidRPr="004B357C">
        <w:t xml:space="preserve"> </w:t>
      </w:r>
      <w:proofErr w:type="spellStart"/>
      <w:r w:rsidRPr="004B357C">
        <w:t>Soni</w:t>
      </w:r>
      <w:proofErr w:type="spellEnd"/>
      <w:r w:rsidRPr="004B357C">
        <w:t>, M</w:t>
      </w:r>
      <w:r w:rsidR="005776FB" w:rsidRPr="004B357C">
        <w:t>.</w:t>
      </w:r>
      <w:r w:rsidRPr="004B357C">
        <w:t xml:space="preserve"> Argenziano, P</w:t>
      </w:r>
      <w:r w:rsidR="005776FB" w:rsidRPr="004B357C">
        <w:t>.</w:t>
      </w:r>
      <w:r w:rsidRPr="004B357C">
        <w:t>C</w:t>
      </w:r>
      <w:r w:rsidR="005776FB" w:rsidRPr="004B357C">
        <w:t>.</w:t>
      </w:r>
      <w:r w:rsidRPr="004B357C">
        <w:t xml:space="preserve"> Schulze, </w:t>
      </w:r>
    </w:p>
    <w:p w14:paraId="649FCB3D" w14:textId="77777777" w:rsidR="00B921ED" w:rsidRPr="004B357C" w:rsidRDefault="00B921ED">
      <w:pPr>
        <w:widowControl w:val="0"/>
        <w:autoSpaceDE w:val="0"/>
        <w:autoSpaceDN w:val="0"/>
        <w:adjustRightInd w:val="0"/>
      </w:pPr>
      <w:r w:rsidRPr="004B357C">
        <w:t>H</w:t>
      </w:r>
      <w:r w:rsidR="005776FB" w:rsidRPr="004B357C">
        <w:t>.</w:t>
      </w:r>
      <w:r w:rsidRPr="004B357C">
        <w:t xml:space="preserve"> </w:t>
      </w:r>
      <w:proofErr w:type="spellStart"/>
      <w:r w:rsidRPr="004B357C">
        <w:t>Takayama</w:t>
      </w:r>
      <w:proofErr w:type="spellEnd"/>
      <w:r w:rsidRPr="004B357C">
        <w:t>, Y</w:t>
      </w:r>
      <w:r w:rsidR="005776FB" w:rsidRPr="004B357C">
        <w:t>.</w:t>
      </w:r>
      <w:r w:rsidRPr="004B357C">
        <w:t xml:space="preserve"> Naka, F</w:t>
      </w:r>
      <w:r w:rsidR="005776FB" w:rsidRPr="004B357C">
        <w:t>.</w:t>
      </w:r>
      <w:r w:rsidRPr="004B357C">
        <w:t>H</w:t>
      </w:r>
      <w:r w:rsidR="005776FB" w:rsidRPr="004B357C">
        <w:t>.</w:t>
      </w:r>
      <w:r w:rsidRPr="004B357C">
        <w:t xml:space="preserve"> Cheema</w:t>
      </w:r>
    </w:p>
    <w:p w14:paraId="6144D62C" w14:textId="77777777" w:rsidR="00B921ED" w:rsidRPr="004B357C" w:rsidRDefault="00B921ED">
      <w:pPr>
        <w:widowControl w:val="0"/>
        <w:autoSpaceDE w:val="0"/>
        <w:autoSpaceDN w:val="0"/>
        <w:adjustRightInd w:val="0"/>
        <w:rPr>
          <w:color w:val="503820"/>
        </w:rPr>
      </w:pPr>
      <w:r w:rsidRPr="004B357C">
        <w:rPr>
          <w:color w:val="000000"/>
        </w:rPr>
        <w:t>Columbia University, New York, NY, USA</w:t>
      </w:r>
    </w:p>
    <w:p w14:paraId="28D94F38" w14:textId="77777777" w:rsidR="00B921ED" w:rsidRPr="004B357C" w:rsidRDefault="00B921ED">
      <w:pPr>
        <w:widowControl w:val="0"/>
        <w:autoSpaceDE w:val="0"/>
        <w:autoSpaceDN w:val="0"/>
        <w:adjustRightInd w:val="0"/>
      </w:pPr>
    </w:p>
    <w:p w14:paraId="33C0ED23" w14:textId="77777777" w:rsidR="005776FB" w:rsidRPr="004B357C" w:rsidRDefault="00B921ED">
      <w:pPr>
        <w:widowControl w:val="0"/>
        <w:autoSpaceDE w:val="0"/>
        <w:autoSpaceDN w:val="0"/>
        <w:adjustRightInd w:val="0"/>
        <w:jc w:val="both"/>
      </w:pPr>
      <w:r w:rsidRPr="004B357C">
        <w:t>Objectives</w:t>
      </w:r>
      <w:r w:rsidR="005776FB" w:rsidRPr="004B357C">
        <w:t xml:space="preserve">: </w:t>
      </w:r>
      <w:r w:rsidRPr="004B357C">
        <w:t>Orthotopic heart transplantation (OHTx) is often complicated by chronic kidney disease (CKD). Incidence of CKD and its predisposition for adverse outcomes has been linked to the differences in baseline estimated glomerular filtration rate (</w:t>
      </w:r>
      <w:proofErr w:type="spellStart"/>
      <w:r w:rsidRPr="004B357C">
        <w:t>eGFR</w:t>
      </w:r>
      <w:proofErr w:type="spellEnd"/>
      <w:r w:rsidRPr="004B357C">
        <w:t>) calculated by CKD-EPI and MDRD equations. We sought to investigate the estimation and prognostic accuracy of these equations in OHTx recipients.</w:t>
      </w:r>
    </w:p>
    <w:p w14:paraId="0B5630BC" w14:textId="77777777" w:rsidR="005776FB" w:rsidRPr="004B357C" w:rsidRDefault="00B921ED">
      <w:pPr>
        <w:widowControl w:val="0"/>
        <w:autoSpaceDE w:val="0"/>
        <w:autoSpaceDN w:val="0"/>
        <w:adjustRightInd w:val="0"/>
        <w:jc w:val="both"/>
      </w:pPr>
      <w:r w:rsidRPr="004B357C">
        <w:t>Methods</w:t>
      </w:r>
      <w:r w:rsidR="005776FB" w:rsidRPr="004B357C">
        <w:t xml:space="preserve">: </w:t>
      </w:r>
      <w:r w:rsidRPr="004B357C">
        <w:t xml:space="preserve">We retrospectively reviewed 844 consecutive patients who underwent OHTx from 1998-2010. Pre-transplant </w:t>
      </w:r>
      <w:proofErr w:type="spellStart"/>
      <w:r w:rsidRPr="004B357C">
        <w:t>eGFR</w:t>
      </w:r>
      <w:proofErr w:type="spellEnd"/>
      <w:r w:rsidRPr="004B357C">
        <w:t xml:space="preserve"> (mL/min/1.73m2) was calculated with CKD-EPI and MDRD equations. Patients grouped as having Stage 1 (</w:t>
      </w:r>
      <w:proofErr w:type="spellStart"/>
      <w:r w:rsidRPr="004B357C">
        <w:t>eGFR</w:t>
      </w:r>
      <w:proofErr w:type="spellEnd"/>
      <w:r w:rsidR="00054006" w:rsidRPr="004B357C">
        <w:sym w:font="Symbol" w:char="F0B3"/>
      </w:r>
      <w:r w:rsidRPr="004B357C">
        <w:t xml:space="preserve">90), Stage 2 </w:t>
      </w:r>
      <w:r w:rsidR="00054006" w:rsidRPr="004B357C">
        <w:t>(</w:t>
      </w:r>
      <w:proofErr w:type="spellStart"/>
      <w:r w:rsidR="00054006" w:rsidRPr="004B357C">
        <w:t>eGFR</w:t>
      </w:r>
      <w:proofErr w:type="spellEnd"/>
      <w:r w:rsidR="00054006" w:rsidRPr="004B357C">
        <w:sym w:font="Symbol" w:char="F0B3"/>
      </w:r>
      <w:r w:rsidRPr="004B357C">
        <w:t>60-90), Stage 3 (</w:t>
      </w:r>
      <w:proofErr w:type="spellStart"/>
      <w:r w:rsidRPr="004B357C">
        <w:t>eGFR</w:t>
      </w:r>
      <w:proofErr w:type="spellEnd"/>
      <w:r w:rsidR="00054006" w:rsidRPr="004B357C">
        <w:sym w:font="Symbol" w:char="F0B3"/>
      </w:r>
      <w:r w:rsidRPr="004B357C">
        <w:t>30-60), Stage 4 (</w:t>
      </w:r>
      <w:proofErr w:type="spellStart"/>
      <w:r w:rsidRPr="004B357C">
        <w:t>eGFR</w:t>
      </w:r>
      <w:proofErr w:type="spellEnd"/>
      <w:r w:rsidR="00054006" w:rsidRPr="004B357C">
        <w:sym w:font="Symbol" w:char="F0B3"/>
      </w:r>
      <w:r w:rsidRPr="004B357C">
        <w:t>15-30), or Stage 5 (</w:t>
      </w:r>
      <w:proofErr w:type="spellStart"/>
      <w:r w:rsidRPr="004B357C">
        <w:t>eGFR</w:t>
      </w:r>
      <w:proofErr w:type="spellEnd"/>
      <w:r w:rsidRPr="004B357C">
        <w:t>&lt;15) CKD. The Kappa statistic and Bland-Altman plot were used to evaluate agreement between the estimates. Kaplan-Meier survival curves and Cox regression analysis were used for survival analysis.</w:t>
      </w:r>
    </w:p>
    <w:p w14:paraId="049847AF" w14:textId="77777777" w:rsidR="005776FB" w:rsidRPr="004B357C" w:rsidRDefault="00B921ED">
      <w:pPr>
        <w:widowControl w:val="0"/>
        <w:autoSpaceDE w:val="0"/>
        <w:autoSpaceDN w:val="0"/>
        <w:adjustRightInd w:val="0"/>
        <w:jc w:val="both"/>
      </w:pPr>
      <w:r w:rsidRPr="004B357C">
        <w:t>Results</w:t>
      </w:r>
      <w:r w:rsidR="005776FB" w:rsidRPr="004B357C">
        <w:t xml:space="preserve">: </w:t>
      </w:r>
      <w:r w:rsidRPr="004B357C">
        <w:t xml:space="preserve">Mean baseline </w:t>
      </w:r>
      <w:proofErr w:type="spellStart"/>
      <w:r w:rsidRPr="004B357C">
        <w:t>eGFR</w:t>
      </w:r>
      <w:proofErr w:type="spellEnd"/>
      <w:r w:rsidRPr="004B357C">
        <w:t xml:space="preserve"> was 65.93±27.01</w:t>
      </w:r>
      <w:r w:rsidR="00BD6BD1" w:rsidRPr="004B357C">
        <w:t xml:space="preserve"> </w:t>
      </w:r>
      <w:r w:rsidRPr="004B357C">
        <w:t>(CKD-EPI) and 67.51±31.98</w:t>
      </w:r>
      <w:r w:rsidR="00BD6BD1" w:rsidRPr="004B357C">
        <w:t xml:space="preserve"> </w:t>
      </w:r>
      <w:r w:rsidRPr="004B357C">
        <w:t xml:space="preserve">(MDRD). The two equations showed overall agreement in </w:t>
      </w:r>
      <w:proofErr w:type="spellStart"/>
      <w:r w:rsidRPr="004B357C">
        <w:t>eGFR</w:t>
      </w:r>
      <w:proofErr w:type="spellEnd"/>
      <w:r w:rsidRPr="004B357C">
        <w:t xml:space="preserve"> grouping (Kappa=0.92),</w:t>
      </w:r>
      <w:r w:rsidR="00BD6BD1" w:rsidRPr="004B357C">
        <w:t xml:space="preserve"> especially when mean </w:t>
      </w:r>
      <w:proofErr w:type="spellStart"/>
      <w:r w:rsidR="00BD6BD1" w:rsidRPr="004B357C">
        <w:t>eGFR</w:t>
      </w:r>
      <w:proofErr w:type="spellEnd"/>
      <w:r w:rsidR="00BD6BD1" w:rsidRPr="004B357C">
        <w:t xml:space="preserve">&lt;90. </w:t>
      </w:r>
      <w:r w:rsidRPr="004B357C">
        <w:t xml:space="preserve">Patients with </w:t>
      </w:r>
      <w:proofErr w:type="spellStart"/>
      <w:r w:rsidRPr="004B357C">
        <w:t>eGFR</w:t>
      </w:r>
      <w:proofErr w:type="spellEnd"/>
      <w:r w:rsidR="00054006" w:rsidRPr="004B357C">
        <w:sym w:font="Symbol" w:char="F0B3"/>
      </w:r>
      <w:r w:rsidRPr="004B357C">
        <w:t>15-30 experienced significantly increased risk of overall long-term mortality compared with the rest of the cohort (CKD-EPI: log-rank p=0.011; MDRD: log-rank p=0.047). When adjusted for age, gender, and black ethnicity, patients in this group had an increased risk of death when using CKD-EPI compared to MDRD equation (HR:1.69,p=0.029,95% CI: 1.06-2.72; HR:1.58,p=0.087,95% CI: 0.93-2.68).</w:t>
      </w:r>
    </w:p>
    <w:p w14:paraId="6102BE91" w14:textId="77777777" w:rsidR="00BD6BD1" w:rsidRPr="004B357C" w:rsidRDefault="00B921ED">
      <w:pPr>
        <w:widowControl w:val="0"/>
        <w:autoSpaceDE w:val="0"/>
        <w:autoSpaceDN w:val="0"/>
        <w:adjustRightInd w:val="0"/>
        <w:jc w:val="both"/>
      </w:pPr>
      <w:r w:rsidRPr="004B357C">
        <w:t>Conclusions</w:t>
      </w:r>
      <w:r w:rsidR="005776FB" w:rsidRPr="004B357C">
        <w:t xml:space="preserve">: </w:t>
      </w:r>
      <w:r w:rsidRPr="004B357C">
        <w:t xml:space="preserve">CKD-EPI and MDRD show agreement calculating baseline </w:t>
      </w:r>
      <w:proofErr w:type="spellStart"/>
      <w:r w:rsidRPr="004B357C">
        <w:t>eGFR</w:t>
      </w:r>
      <w:proofErr w:type="spellEnd"/>
      <w:r w:rsidRPr="004B357C">
        <w:t xml:space="preserve"> in </w:t>
      </w:r>
      <w:proofErr w:type="spellStart"/>
      <w:r w:rsidRPr="004B357C">
        <w:t>OHTx</w:t>
      </w:r>
      <w:proofErr w:type="spellEnd"/>
      <w:r w:rsidRPr="004B357C">
        <w:t xml:space="preserve"> recipients. The MDRD formula overestimate GFR when mean </w:t>
      </w:r>
      <w:proofErr w:type="spellStart"/>
      <w:r w:rsidRPr="004B357C">
        <w:t>eGFR</w:t>
      </w:r>
      <w:proofErr w:type="spellEnd"/>
      <w:r w:rsidRPr="004B357C">
        <w:t xml:space="preserve">&gt;90. </w:t>
      </w:r>
    </w:p>
    <w:p w14:paraId="4155B125" w14:textId="77777777" w:rsidR="00B921ED" w:rsidRDefault="00B921ED">
      <w:pPr>
        <w:widowControl w:val="0"/>
        <w:autoSpaceDE w:val="0"/>
        <w:autoSpaceDN w:val="0"/>
        <w:adjustRightInd w:val="0"/>
        <w:jc w:val="both"/>
      </w:pPr>
      <w:r w:rsidRPr="004B357C">
        <w:t xml:space="preserve">Patients with baseline </w:t>
      </w:r>
      <w:proofErr w:type="spellStart"/>
      <w:r w:rsidRPr="004B357C">
        <w:t>eGFR</w:t>
      </w:r>
      <w:proofErr w:type="spellEnd"/>
      <w:r w:rsidR="00054006" w:rsidRPr="004B357C">
        <w:sym w:font="Symbol" w:char="F0B3"/>
      </w:r>
      <w:r w:rsidRPr="004B357C">
        <w:t xml:space="preserve">15-30 have increased mortality using either equation; however, in this group, </w:t>
      </w:r>
      <w:proofErr w:type="spellStart"/>
      <w:r w:rsidRPr="004B357C">
        <w:t>eGFR</w:t>
      </w:r>
      <w:proofErr w:type="spellEnd"/>
      <w:r w:rsidRPr="004B357C">
        <w:t xml:space="preserve"> calculated by the CKD-EPI versus MDRD shows a stronger association with mortality.</w:t>
      </w:r>
    </w:p>
    <w:p w14:paraId="0F79A492" w14:textId="77777777" w:rsidR="00B921ED" w:rsidRDefault="00B921ED">
      <w:pPr>
        <w:widowControl w:val="0"/>
        <w:autoSpaceDE w:val="0"/>
        <w:autoSpaceDN w:val="0"/>
        <w:adjustRightInd w:val="0"/>
      </w:pPr>
    </w:p>
    <w:sectPr w:rsidR="00B921ED" w:rsidSect="007D7793">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BEDA7" w14:textId="77777777" w:rsidR="00CA1B8C" w:rsidRDefault="00CA1B8C" w:rsidP="00CA1B8C">
      <w:r>
        <w:separator/>
      </w:r>
    </w:p>
  </w:endnote>
  <w:endnote w:type="continuationSeparator" w:id="0">
    <w:p w14:paraId="3407B897" w14:textId="77777777" w:rsidR="00CA1B8C" w:rsidRDefault="00CA1B8C" w:rsidP="00CA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B3D7F" w14:textId="77777777" w:rsidR="00CA1B8C" w:rsidRDefault="00CA1B8C" w:rsidP="00CA1B8C">
      <w:r>
        <w:separator/>
      </w:r>
    </w:p>
  </w:footnote>
  <w:footnote w:type="continuationSeparator" w:id="0">
    <w:p w14:paraId="2CA0A1E7" w14:textId="77777777" w:rsidR="00CA1B8C" w:rsidRDefault="00CA1B8C" w:rsidP="00CA1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4453E" w14:textId="77777777" w:rsidR="00CA1B8C" w:rsidRDefault="007D7793" w:rsidP="007D7793">
    <w:pPr>
      <w:pStyle w:val="Header"/>
    </w:pPr>
    <w:r>
      <w:t>1480, oral or poster, cat: 55</w:t>
    </w:r>
  </w:p>
  <w:p w14:paraId="03A11E8D" w14:textId="77777777" w:rsidR="00CA1B8C" w:rsidRDefault="00CA1B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54006"/>
    <w:rsid w:val="00447B2F"/>
    <w:rsid w:val="004B357C"/>
    <w:rsid w:val="0053522A"/>
    <w:rsid w:val="005776FB"/>
    <w:rsid w:val="007D7793"/>
    <w:rsid w:val="00B921ED"/>
    <w:rsid w:val="00BD6BD1"/>
    <w:rsid w:val="00CA1B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A8EB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B8C"/>
    <w:pPr>
      <w:tabs>
        <w:tab w:val="center" w:pos="4320"/>
        <w:tab w:val="right" w:pos="8640"/>
      </w:tabs>
    </w:pPr>
  </w:style>
  <w:style w:type="character" w:customStyle="1" w:styleId="HeaderChar">
    <w:name w:val="Header Char"/>
    <w:basedOn w:val="DefaultParagraphFont"/>
    <w:link w:val="Header"/>
    <w:uiPriority w:val="99"/>
    <w:rsid w:val="00CA1B8C"/>
    <w:rPr>
      <w:sz w:val="24"/>
      <w:szCs w:val="24"/>
    </w:rPr>
  </w:style>
  <w:style w:type="paragraph" w:styleId="Footer">
    <w:name w:val="footer"/>
    <w:basedOn w:val="Normal"/>
    <w:link w:val="FooterChar"/>
    <w:uiPriority w:val="99"/>
    <w:unhideWhenUsed/>
    <w:rsid w:val="00CA1B8C"/>
    <w:pPr>
      <w:tabs>
        <w:tab w:val="center" w:pos="4320"/>
        <w:tab w:val="right" w:pos="8640"/>
      </w:tabs>
    </w:pPr>
  </w:style>
  <w:style w:type="character" w:customStyle="1" w:styleId="FooterChar">
    <w:name w:val="Footer Char"/>
    <w:basedOn w:val="DefaultParagraphFont"/>
    <w:link w:val="Footer"/>
    <w:uiPriority w:val="99"/>
    <w:rsid w:val="00CA1B8C"/>
    <w:rPr>
      <w:sz w:val="24"/>
      <w:szCs w:val="24"/>
    </w:rPr>
  </w:style>
  <w:style w:type="paragraph" w:styleId="BalloonText">
    <w:name w:val="Balloon Text"/>
    <w:basedOn w:val="Normal"/>
    <w:link w:val="BalloonTextChar"/>
    <w:uiPriority w:val="99"/>
    <w:semiHidden/>
    <w:unhideWhenUsed/>
    <w:rsid w:val="00CA1B8C"/>
    <w:rPr>
      <w:rFonts w:ascii="Tahoma" w:hAnsi="Tahoma" w:cs="Tahoma"/>
      <w:sz w:val="16"/>
      <w:szCs w:val="16"/>
    </w:rPr>
  </w:style>
  <w:style w:type="character" w:customStyle="1" w:styleId="BalloonTextChar">
    <w:name w:val="Balloon Text Char"/>
    <w:basedOn w:val="DefaultParagraphFont"/>
    <w:link w:val="BalloonText"/>
    <w:uiPriority w:val="99"/>
    <w:semiHidden/>
    <w:rsid w:val="00CA1B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B8C"/>
    <w:pPr>
      <w:tabs>
        <w:tab w:val="center" w:pos="4320"/>
        <w:tab w:val="right" w:pos="8640"/>
      </w:tabs>
    </w:pPr>
  </w:style>
  <w:style w:type="character" w:customStyle="1" w:styleId="HeaderChar">
    <w:name w:val="Header Char"/>
    <w:basedOn w:val="DefaultParagraphFont"/>
    <w:link w:val="Header"/>
    <w:uiPriority w:val="99"/>
    <w:rsid w:val="00CA1B8C"/>
    <w:rPr>
      <w:sz w:val="24"/>
      <w:szCs w:val="24"/>
    </w:rPr>
  </w:style>
  <w:style w:type="paragraph" w:styleId="Footer">
    <w:name w:val="footer"/>
    <w:basedOn w:val="Normal"/>
    <w:link w:val="FooterChar"/>
    <w:uiPriority w:val="99"/>
    <w:unhideWhenUsed/>
    <w:rsid w:val="00CA1B8C"/>
    <w:pPr>
      <w:tabs>
        <w:tab w:val="center" w:pos="4320"/>
        <w:tab w:val="right" w:pos="8640"/>
      </w:tabs>
    </w:pPr>
  </w:style>
  <w:style w:type="character" w:customStyle="1" w:styleId="FooterChar">
    <w:name w:val="Footer Char"/>
    <w:basedOn w:val="DefaultParagraphFont"/>
    <w:link w:val="Footer"/>
    <w:uiPriority w:val="99"/>
    <w:rsid w:val="00CA1B8C"/>
    <w:rPr>
      <w:sz w:val="24"/>
      <w:szCs w:val="24"/>
    </w:rPr>
  </w:style>
  <w:style w:type="paragraph" w:styleId="BalloonText">
    <w:name w:val="Balloon Text"/>
    <w:basedOn w:val="Normal"/>
    <w:link w:val="BalloonTextChar"/>
    <w:uiPriority w:val="99"/>
    <w:semiHidden/>
    <w:unhideWhenUsed/>
    <w:rsid w:val="00CA1B8C"/>
    <w:rPr>
      <w:rFonts w:ascii="Tahoma" w:hAnsi="Tahoma" w:cs="Tahoma"/>
      <w:sz w:val="16"/>
      <w:szCs w:val="16"/>
    </w:rPr>
  </w:style>
  <w:style w:type="character" w:customStyle="1" w:styleId="BalloonTextChar">
    <w:name w:val="Balloon Text Char"/>
    <w:basedOn w:val="DefaultParagraphFont"/>
    <w:link w:val="BalloonText"/>
    <w:uiPriority w:val="99"/>
    <w:semiHidden/>
    <w:rsid w:val="00CA1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360021E5</Template>
  <TotalTime>0</TotalTime>
  <Pages>1</Pages>
  <Words>321</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2</cp:revision>
  <cp:lastPrinted>2012-05-02T11:23:00Z</cp:lastPrinted>
  <dcterms:created xsi:type="dcterms:W3CDTF">2012-05-21T08:53:00Z</dcterms:created>
  <dcterms:modified xsi:type="dcterms:W3CDTF">2012-05-21T08:53:00Z</dcterms:modified>
</cp:coreProperties>
</file>